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center"/>
        <w:outlineLvl w:val="0"/>
        <w:rPr>
          <w:rFonts w:hint="eastAsia" w:ascii="黑体" w:hAnsi="黑体" w:eastAsia="黑体" w:cs="黑体"/>
          <w:b/>
          <w:bCs/>
          <w:spacing w:val="7"/>
          <w:sz w:val="30"/>
          <w:szCs w:val="30"/>
        </w:rPr>
      </w:pPr>
      <w:bookmarkStart w:id="0" w:name="_Hlk179807147"/>
      <w:bookmarkEnd w:id="0"/>
      <w:bookmarkStart w:id="1" w:name="OLE_LINK2"/>
      <w:r>
        <w:rPr>
          <w:rFonts w:hint="eastAsia" w:ascii="黑体" w:hAnsi="黑体" w:eastAsia="黑体" w:cs="黑体"/>
          <w:b/>
          <w:bCs/>
          <w:spacing w:val="7"/>
          <w:sz w:val="30"/>
          <w:szCs w:val="30"/>
        </w:rPr>
        <w:t>B13栋餐饮项目</w:t>
      </w:r>
      <w:bookmarkEnd w:id="1"/>
      <w:r>
        <w:rPr>
          <w:rFonts w:hint="eastAsia" w:ascii="黑体" w:hAnsi="黑体" w:eastAsia="黑体" w:cs="黑体"/>
          <w:b/>
          <w:bCs/>
          <w:spacing w:val="7"/>
          <w:sz w:val="30"/>
          <w:szCs w:val="30"/>
        </w:rPr>
        <w:t>公开招商经营定性评价表</w:t>
      </w:r>
    </w:p>
    <w:p>
      <w:pPr>
        <w:adjustRightInd w:val="0"/>
      </w:pPr>
    </w:p>
    <w:tbl>
      <w:tblPr>
        <w:tblStyle w:val="22"/>
        <w:tblW w:w="1503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1153"/>
        <w:gridCol w:w="6566"/>
        <w:gridCol w:w="1086"/>
        <w:gridCol w:w="1067"/>
        <w:gridCol w:w="37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383" w:type="dxa"/>
            <w:vAlign w:val="center"/>
          </w:tcPr>
          <w:p>
            <w:pPr>
              <w:pStyle w:val="21"/>
              <w:adjustRightInd w:val="0"/>
              <w:spacing w:line="218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评价类别</w:t>
            </w:r>
          </w:p>
        </w:tc>
        <w:tc>
          <w:tcPr>
            <w:tcW w:w="1153" w:type="dxa"/>
            <w:vAlign w:val="center"/>
          </w:tcPr>
          <w:p>
            <w:pPr>
              <w:pStyle w:val="21"/>
              <w:adjustRightInd w:val="0"/>
              <w:spacing w:line="218" w:lineRule="auto"/>
              <w:ind w:left="191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评价内容</w:t>
            </w:r>
          </w:p>
        </w:tc>
        <w:tc>
          <w:tcPr>
            <w:tcW w:w="6566" w:type="dxa"/>
            <w:vAlign w:val="center"/>
          </w:tcPr>
          <w:p>
            <w:pPr>
              <w:pStyle w:val="21"/>
              <w:adjustRightInd w:val="0"/>
              <w:spacing w:line="218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评价标准</w:t>
            </w:r>
          </w:p>
        </w:tc>
        <w:tc>
          <w:tcPr>
            <w:tcW w:w="1086" w:type="dxa"/>
            <w:vAlign w:val="center"/>
          </w:tcPr>
          <w:p>
            <w:pPr>
              <w:pStyle w:val="21"/>
              <w:adjustRightInd w:val="0"/>
              <w:spacing w:line="218" w:lineRule="auto"/>
              <w:ind w:left="35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评价分值</w:t>
            </w:r>
          </w:p>
        </w:tc>
        <w:tc>
          <w:tcPr>
            <w:tcW w:w="1067" w:type="dxa"/>
            <w:vAlign w:val="center"/>
          </w:tcPr>
          <w:p>
            <w:pPr>
              <w:pStyle w:val="21"/>
              <w:adjustRightInd w:val="0"/>
              <w:spacing w:line="218" w:lineRule="auto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pacing w:val="-2"/>
                <w:sz w:val="21"/>
                <w:szCs w:val="21"/>
                <w:lang w:eastAsia="zh-CN"/>
              </w:rPr>
              <w:t>得分</w:t>
            </w:r>
          </w:p>
        </w:tc>
        <w:tc>
          <w:tcPr>
            <w:tcW w:w="3782" w:type="dxa"/>
            <w:vAlign w:val="center"/>
          </w:tcPr>
          <w:p>
            <w:pPr>
              <w:pStyle w:val="21"/>
              <w:adjustRightInd w:val="0"/>
              <w:spacing w:line="221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  <w:jc w:val="center"/>
        </w:trPr>
        <w:tc>
          <w:tcPr>
            <w:tcW w:w="1383" w:type="dxa"/>
            <w:tcBorders>
              <w:bottom w:val="nil"/>
            </w:tcBorders>
            <w:vAlign w:val="center"/>
          </w:tcPr>
          <w:p>
            <w:pPr>
              <w:pStyle w:val="21"/>
              <w:adjustRightInd w:val="0"/>
              <w:spacing w:line="220" w:lineRule="auto"/>
              <w:ind w:left="385" w:firstLine="184" w:firstLineChars="100"/>
              <w:rPr>
                <w:rFonts w:hint="eastAsia"/>
                <w:spacing w:val="7"/>
              </w:rPr>
            </w:pPr>
          </w:p>
        </w:tc>
        <w:tc>
          <w:tcPr>
            <w:tcW w:w="1153" w:type="dxa"/>
            <w:vAlign w:val="center"/>
          </w:tcPr>
          <w:p>
            <w:pPr>
              <w:pStyle w:val="21"/>
              <w:adjustRightInd w:val="0"/>
              <w:spacing w:line="219" w:lineRule="auto"/>
              <w:jc w:val="center"/>
              <w:rPr>
                <w:rFonts w:hint="eastAsia"/>
                <w:spacing w:val="-20"/>
                <w:sz w:val="18"/>
                <w:szCs w:val="18"/>
              </w:rPr>
            </w:pPr>
            <w:r>
              <w:rPr>
                <w:rFonts w:hint="eastAsia"/>
                <w:spacing w:val="-20"/>
                <w:sz w:val="18"/>
                <w:szCs w:val="18"/>
              </w:rPr>
              <w:t>方案策划</w:t>
            </w:r>
          </w:p>
        </w:tc>
        <w:tc>
          <w:tcPr>
            <w:tcW w:w="6566" w:type="dxa"/>
            <w:vAlign w:val="center"/>
          </w:tcPr>
          <w:p>
            <w:pPr>
              <w:pStyle w:val="21"/>
              <w:adjustRightInd w:val="0"/>
              <w:spacing w:line="218" w:lineRule="auto"/>
              <w:ind w:left="12" w:right="111"/>
              <w:jc w:val="center"/>
              <w:rPr>
                <w:rFonts w:hint="eastAsia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项目设计特色突出；环境融合度高，具有吸引力；配套齐全，具有创新性等，满分25分。</w:t>
            </w:r>
          </w:p>
        </w:tc>
        <w:tc>
          <w:tcPr>
            <w:tcW w:w="1086" w:type="dxa"/>
            <w:vAlign w:val="center"/>
          </w:tcPr>
          <w:p>
            <w:pPr>
              <w:pStyle w:val="21"/>
              <w:adjustRightInd w:val="0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3782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宋体" w:hAnsi="宋体" w:cs="宋体"/>
                <w:snapToGrid w:val="0"/>
                <w:spacing w:val="-1"/>
                <w:kern w:val="0"/>
                <w:sz w:val="18"/>
                <w:szCs w:val="18"/>
              </w:rPr>
              <w:t>通过策划方案材料，由评选小组进行评价。评分标准：优（21～25分），良（16～20分），一般（11～15分），差（5～10分）。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1383" w:type="dxa"/>
            <w:vMerge w:val="restart"/>
            <w:tcBorders>
              <w:top w:val="nil"/>
            </w:tcBorders>
            <w:vAlign w:val="center"/>
          </w:tcPr>
          <w:p>
            <w:pPr>
              <w:adjustRightInd w:val="0"/>
              <w:spacing w:line="600" w:lineRule="exact"/>
              <w:jc w:val="center"/>
              <w:rPr>
                <w:rFonts w:ascii="Arial"/>
              </w:rPr>
            </w:pPr>
            <w:r>
              <w:rPr>
                <w:rFonts w:hint="eastAsia" w:ascii="Arial"/>
              </w:rPr>
              <w:t>经营定性评价</w:t>
            </w:r>
            <w:r>
              <w:t>（45分）</w:t>
            </w:r>
          </w:p>
        </w:tc>
        <w:tc>
          <w:tcPr>
            <w:tcW w:w="1153" w:type="dxa"/>
            <w:vMerge w:val="restart"/>
            <w:tcBorders>
              <w:bottom w:val="nil"/>
            </w:tcBorders>
            <w:vAlign w:val="center"/>
          </w:tcPr>
          <w:p>
            <w:pPr>
              <w:pStyle w:val="21"/>
              <w:adjustRightInd w:val="0"/>
              <w:spacing w:line="219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现场</w:t>
            </w:r>
            <w:r>
              <w:rPr>
                <w:spacing w:val="-2"/>
                <w:sz w:val="18"/>
                <w:szCs w:val="18"/>
              </w:rPr>
              <w:t>管理</w:t>
            </w:r>
          </w:p>
        </w:tc>
        <w:tc>
          <w:tcPr>
            <w:tcW w:w="6566" w:type="dxa"/>
            <w:vAlign w:val="center"/>
          </w:tcPr>
          <w:p>
            <w:pPr>
              <w:pStyle w:val="21"/>
              <w:adjustRightInd w:val="0"/>
              <w:spacing w:line="213" w:lineRule="auto"/>
              <w:ind w:left="12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现场配备管理人员1名得1分；配备2名及以上，得3分。</w:t>
            </w:r>
          </w:p>
        </w:tc>
        <w:tc>
          <w:tcPr>
            <w:tcW w:w="1086" w:type="dxa"/>
            <w:vAlign w:val="center"/>
          </w:tcPr>
          <w:p>
            <w:pPr>
              <w:pStyle w:val="21"/>
              <w:adjustRightInd w:val="0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3782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宋体" w:hAnsi="宋体" w:cs="宋体"/>
                <w:spacing w:val="-1"/>
                <w:sz w:val="18"/>
                <w:szCs w:val="18"/>
              </w:rPr>
              <w:t>需常驻现场。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1383" w:type="dxa"/>
            <w:vMerge w:val="continue"/>
            <w:vAlign w:val="center"/>
          </w:tcPr>
          <w:p>
            <w:pPr>
              <w:adjustRightInd w:val="0"/>
              <w:jc w:val="center"/>
              <w:rPr>
                <w:rFonts w:ascii="Arial"/>
              </w:rPr>
            </w:pPr>
          </w:p>
        </w:tc>
        <w:tc>
          <w:tcPr>
            <w:tcW w:w="1153" w:type="dxa"/>
            <w:vMerge w:val="continue"/>
            <w:vAlign w:val="center"/>
          </w:tcPr>
          <w:p>
            <w:pPr>
              <w:pStyle w:val="21"/>
              <w:adjustRightInd w:val="0"/>
              <w:spacing w:line="219" w:lineRule="auto"/>
              <w:ind w:left="191"/>
              <w:jc w:val="center"/>
              <w:rPr>
                <w:rFonts w:hint="eastAsia"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6566" w:type="dxa"/>
            <w:vAlign w:val="center"/>
          </w:tcPr>
          <w:p>
            <w:pPr>
              <w:pStyle w:val="21"/>
              <w:adjustRightInd w:val="0"/>
              <w:spacing w:line="213" w:lineRule="auto"/>
              <w:jc w:val="center"/>
              <w:rPr>
                <w:rFonts w:hint="eastAsia"/>
                <w:spacing w:val="-1"/>
                <w:sz w:val="18"/>
                <w:szCs w:val="18"/>
                <w:lang w:eastAsia="zh-CN"/>
              </w:rPr>
            </w:pP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经营品类动态更新，现场通过音乐、</w:t>
            </w:r>
            <w:r>
              <w:rPr>
                <w:rFonts w:hint="eastAsia"/>
                <w:spacing w:val="-1"/>
                <w:sz w:val="18"/>
                <w:szCs w:val="18"/>
                <w:lang w:val="en-US" w:eastAsia="zh-CN"/>
              </w:rPr>
              <w:t>氛围营造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等积极引流，满分5分。</w:t>
            </w:r>
          </w:p>
        </w:tc>
        <w:tc>
          <w:tcPr>
            <w:tcW w:w="1086" w:type="dxa"/>
            <w:vAlign w:val="center"/>
          </w:tcPr>
          <w:p>
            <w:pPr>
              <w:pStyle w:val="21"/>
              <w:adjustRightInd w:val="0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3782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需在</w:t>
            </w:r>
            <w:r>
              <w:rPr>
                <w:rFonts w:hint="eastAsia" w:ascii="宋体" w:hAnsi="宋体" w:cs="宋体"/>
                <w:sz w:val="18"/>
                <w:szCs w:val="18"/>
              </w:rPr>
              <w:t>合同履约阶段实施。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jc w:val="center"/>
              <w:rPr>
                <w:rFonts w:ascii="Arial"/>
              </w:rPr>
            </w:pPr>
          </w:p>
        </w:tc>
        <w:tc>
          <w:tcPr>
            <w:tcW w:w="115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6566" w:type="dxa"/>
            <w:vAlign w:val="center"/>
          </w:tcPr>
          <w:p>
            <w:pPr>
              <w:pStyle w:val="21"/>
              <w:adjustRightInd w:val="0"/>
              <w:spacing w:line="213" w:lineRule="auto"/>
              <w:ind w:left="12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spacing w:val="-4"/>
                <w:sz w:val="18"/>
                <w:szCs w:val="18"/>
                <w:lang w:eastAsia="zh-CN"/>
              </w:rPr>
              <w:t>建立</w:t>
            </w:r>
            <w:r>
              <w:rPr>
                <w:rFonts w:hint="eastAsia"/>
                <w:spacing w:val="-4"/>
                <w:sz w:val="18"/>
                <w:szCs w:val="18"/>
                <w:lang w:eastAsia="zh-CN"/>
              </w:rPr>
              <w:t>健康证件</w:t>
            </w:r>
            <w:r>
              <w:rPr>
                <w:spacing w:val="-4"/>
                <w:sz w:val="18"/>
                <w:szCs w:val="18"/>
                <w:lang w:eastAsia="zh-CN"/>
              </w:rPr>
              <w:t>报备制度，</w:t>
            </w:r>
            <w:r>
              <w:rPr>
                <w:spacing w:val="-2"/>
                <w:sz w:val="18"/>
                <w:szCs w:val="18"/>
                <w:lang w:eastAsia="zh-CN"/>
              </w:rPr>
              <w:t>满分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4</w:t>
            </w:r>
            <w:r>
              <w:rPr>
                <w:spacing w:val="-2"/>
                <w:sz w:val="18"/>
                <w:szCs w:val="18"/>
                <w:lang w:eastAsia="zh-CN"/>
              </w:rPr>
              <w:t>分。</w:t>
            </w:r>
          </w:p>
        </w:tc>
        <w:tc>
          <w:tcPr>
            <w:tcW w:w="1086" w:type="dxa"/>
            <w:vAlign w:val="center"/>
          </w:tcPr>
          <w:p>
            <w:pPr>
              <w:pStyle w:val="21"/>
              <w:adjustRightInd w:val="0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3782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jc w:val="center"/>
              <w:rPr>
                <w:rFonts w:ascii="Arial"/>
              </w:rPr>
            </w:pPr>
          </w:p>
        </w:tc>
        <w:tc>
          <w:tcPr>
            <w:tcW w:w="1153" w:type="dxa"/>
            <w:vMerge w:val="restart"/>
            <w:tcBorders>
              <w:bottom w:val="nil"/>
            </w:tcBorders>
            <w:vAlign w:val="center"/>
          </w:tcPr>
          <w:p>
            <w:pPr>
              <w:adjustRightInd w:val="0"/>
              <w:spacing w:line="303" w:lineRule="auto"/>
              <w:rPr>
                <w:rFonts w:ascii="Arial"/>
                <w:sz w:val="18"/>
                <w:szCs w:val="18"/>
              </w:rPr>
            </w:pPr>
          </w:p>
          <w:p>
            <w:pPr>
              <w:pStyle w:val="21"/>
              <w:adjustRightInd w:val="0"/>
              <w:spacing w:line="219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安全管理</w:t>
            </w:r>
          </w:p>
        </w:tc>
        <w:tc>
          <w:tcPr>
            <w:tcW w:w="6566" w:type="dxa"/>
            <w:vAlign w:val="center"/>
          </w:tcPr>
          <w:p>
            <w:pPr>
              <w:pStyle w:val="21"/>
              <w:adjustRightInd w:val="0"/>
              <w:spacing w:line="219" w:lineRule="auto"/>
              <w:ind w:left="12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制定完善的安全管理方案，满分</w:t>
            </w:r>
            <w:r>
              <w:rPr>
                <w:rFonts w:hint="eastAsia"/>
                <w:sz w:val="18"/>
                <w:szCs w:val="18"/>
                <w:lang w:eastAsia="zh-CN"/>
              </w:rPr>
              <w:t>3</w:t>
            </w:r>
            <w:r>
              <w:rPr>
                <w:sz w:val="18"/>
                <w:szCs w:val="18"/>
                <w:lang w:eastAsia="zh-CN"/>
              </w:rPr>
              <w:t>分。</w:t>
            </w:r>
          </w:p>
        </w:tc>
        <w:tc>
          <w:tcPr>
            <w:tcW w:w="1086" w:type="dxa"/>
            <w:vAlign w:val="center"/>
          </w:tcPr>
          <w:p>
            <w:pPr>
              <w:pStyle w:val="21"/>
              <w:adjustRightInd w:val="0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3782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jc w:val="center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jc w:val="center"/>
              <w:rPr>
                <w:rFonts w:ascii="Arial"/>
              </w:rPr>
            </w:pPr>
          </w:p>
        </w:tc>
        <w:tc>
          <w:tcPr>
            <w:tcW w:w="115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6566" w:type="dxa"/>
            <w:vAlign w:val="center"/>
          </w:tcPr>
          <w:p>
            <w:pPr>
              <w:pStyle w:val="21"/>
              <w:adjustRightInd w:val="0"/>
              <w:spacing w:line="212" w:lineRule="auto"/>
              <w:ind w:left="12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spacing w:val="-4"/>
                <w:sz w:val="18"/>
                <w:szCs w:val="18"/>
                <w:lang w:eastAsia="zh-CN"/>
              </w:rPr>
              <w:t>现场安全设施配置、安全提示标识到</w:t>
            </w:r>
            <w:r>
              <w:rPr>
                <w:spacing w:val="-1"/>
                <w:sz w:val="18"/>
                <w:szCs w:val="18"/>
                <w:lang w:eastAsia="zh-CN"/>
              </w:rPr>
              <w:t>位，满分3分。</w:t>
            </w:r>
          </w:p>
        </w:tc>
        <w:tc>
          <w:tcPr>
            <w:tcW w:w="1086" w:type="dxa"/>
            <w:vAlign w:val="center"/>
          </w:tcPr>
          <w:p>
            <w:pPr>
              <w:pStyle w:val="21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3782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需在</w:t>
            </w:r>
            <w:r>
              <w:rPr>
                <w:rFonts w:hint="eastAsia" w:ascii="宋体" w:hAnsi="宋体" w:cs="宋体"/>
                <w:sz w:val="18"/>
                <w:szCs w:val="18"/>
              </w:rPr>
              <w:t>进场一周内实施。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  <w:jc w:val="center"/>
        </w:trPr>
        <w:tc>
          <w:tcPr>
            <w:tcW w:w="138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adjustRightInd w:val="0"/>
              <w:jc w:val="center"/>
              <w:rPr>
                <w:rFonts w:ascii="Arial"/>
              </w:rPr>
            </w:pPr>
          </w:p>
        </w:tc>
        <w:tc>
          <w:tcPr>
            <w:tcW w:w="115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6566" w:type="dxa"/>
            <w:vAlign w:val="center"/>
          </w:tcPr>
          <w:p>
            <w:pPr>
              <w:pStyle w:val="21"/>
              <w:adjustRightInd w:val="0"/>
              <w:spacing w:line="219" w:lineRule="auto"/>
              <w:ind w:firstLine="1958" w:firstLineChars="1100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购买相关保险</w:t>
            </w:r>
            <w:r>
              <w:rPr>
                <w:spacing w:val="-1"/>
                <w:sz w:val="18"/>
                <w:szCs w:val="18"/>
                <w:lang w:eastAsia="zh-CN"/>
              </w:rPr>
              <w:t>，满分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2</w:t>
            </w:r>
            <w:r>
              <w:rPr>
                <w:spacing w:val="-1"/>
                <w:sz w:val="18"/>
                <w:szCs w:val="18"/>
                <w:lang w:eastAsia="zh-CN"/>
              </w:rPr>
              <w:t>分。</w:t>
            </w:r>
          </w:p>
        </w:tc>
        <w:tc>
          <w:tcPr>
            <w:tcW w:w="1086" w:type="dxa"/>
            <w:vAlign w:val="center"/>
          </w:tcPr>
          <w:p>
            <w:pPr>
              <w:pStyle w:val="21"/>
              <w:adjustRightInd w:val="0"/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3782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公众责任险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或</w:t>
            </w:r>
            <w:r>
              <w:rPr>
                <w:rFonts w:hint="eastAsia" w:ascii="宋体" w:hAnsi="宋体" w:cs="宋体"/>
                <w:sz w:val="18"/>
                <w:szCs w:val="18"/>
              </w:rPr>
              <w:t>食品安全责任险。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  <w:jc w:val="center"/>
        </w:trPr>
        <w:tc>
          <w:tcPr>
            <w:tcW w:w="1383" w:type="dxa"/>
            <w:vMerge w:val="continue"/>
            <w:tcBorders>
              <w:top w:val="nil"/>
            </w:tcBorders>
            <w:vAlign w:val="center"/>
          </w:tcPr>
          <w:p>
            <w:pPr>
              <w:adjustRightInd w:val="0"/>
              <w:jc w:val="center"/>
              <w:rPr>
                <w:rFonts w:ascii="Arial"/>
              </w:rPr>
            </w:pPr>
          </w:p>
        </w:tc>
        <w:tc>
          <w:tcPr>
            <w:tcW w:w="7719" w:type="dxa"/>
            <w:gridSpan w:val="2"/>
            <w:vAlign w:val="center"/>
          </w:tcPr>
          <w:p>
            <w:pPr>
              <w:pStyle w:val="21"/>
              <w:adjustRightInd w:val="0"/>
              <w:spacing w:line="221" w:lineRule="auto"/>
              <w:ind w:left="2271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合计</w:t>
            </w:r>
          </w:p>
        </w:tc>
        <w:tc>
          <w:tcPr>
            <w:tcW w:w="1086" w:type="dxa"/>
            <w:vAlign w:val="center"/>
          </w:tcPr>
          <w:p>
            <w:pPr>
              <w:pStyle w:val="21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45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</w:p>
        </w:tc>
        <w:tc>
          <w:tcPr>
            <w:tcW w:w="3782" w:type="dxa"/>
            <w:vAlign w:val="center"/>
          </w:tcPr>
          <w:p>
            <w:pPr>
              <w:adjustRightInd w:val="0"/>
              <w:jc w:val="center"/>
              <w:rPr>
                <w:rFonts w:ascii="Arial"/>
                <w:sz w:val="18"/>
                <w:szCs w:val="18"/>
              </w:rPr>
            </w:pPr>
          </w:p>
        </w:tc>
      </w:tr>
    </w:tbl>
    <w:p>
      <w:pPr>
        <w:spacing w:line="600" w:lineRule="exact"/>
        <w:jc w:val="center"/>
        <w:outlineLvl w:val="0"/>
        <w:rPr>
          <w:rFonts w:hint="eastAsia" w:ascii="黑体" w:hAnsi="黑体" w:eastAsia="黑体" w:cs="黑体"/>
          <w:b/>
          <w:bCs/>
          <w:spacing w:val="7"/>
          <w:sz w:val="30"/>
          <w:szCs w:val="30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6838" w:h="11906" w:orient="landscape"/>
          <w:pgMar w:top="1440" w:right="1080" w:bottom="1440" w:left="1080" w:header="0" w:footer="0" w:gutter="0"/>
          <w:pgNumType w:fmt="numberInDash" w:start="1"/>
          <w:cols w:space="0" w:num="1"/>
          <w:docGrid w:linePitch="312" w:charSpace="0"/>
        </w:sectPr>
      </w:pPr>
      <w:bookmarkStart w:id="2" w:name="_GoBack"/>
      <w:bookmarkEnd w:id="2"/>
    </w:p>
    <w:p>
      <w:pPr>
        <w:spacing w:line="600" w:lineRule="exact"/>
        <w:jc w:val="center"/>
        <w:outlineLvl w:val="0"/>
        <w:rPr>
          <w:rFonts w:hint="eastAsia" w:ascii="黑体" w:hAnsi="黑体" w:eastAsia="黑体" w:cs="黑体"/>
          <w:sz w:val="25"/>
          <w:szCs w:val="25"/>
        </w:rPr>
      </w:pPr>
      <w:r>
        <w:rPr>
          <w:rFonts w:hint="eastAsia" w:ascii="黑体" w:hAnsi="黑体" w:eastAsia="黑体" w:cs="黑体"/>
          <w:b/>
          <w:bCs/>
          <w:spacing w:val="7"/>
          <w:sz w:val="30"/>
          <w:szCs w:val="30"/>
        </w:rPr>
        <w:t>B13栋餐饮项目</w:t>
      </w:r>
      <w:r>
        <w:rPr>
          <w:rFonts w:ascii="黑体" w:hAnsi="黑体" w:eastAsia="黑体" w:cs="黑体"/>
          <w:b/>
          <w:bCs/>
          <w:spacing w:val="7"/>
          <w:sz w:val="30"/>
          <w:szCs w:val="30"/>
        </w:rPr>
        <w:t>公开招商商务定量评价表</w:t>
      </w:r>
    </w:p>
    <w:p>
      <w:pPr>
        <w:spacing w:line="221" w:lineRule="auto"/>
        <w:ind w:left="2598" w:firstLine="2750" w:firstLineChars="1100"/>
        <w:outlineLvl w:val="0"/>
        <w:rPr>
          <w:rFonts w:hint="eastAsia" w:ascii="黑体" w:hAnsi="黑体" w:eastAsia="黑体" w:cs="黑体"/>
          <w:sz w:val="25"/>
          <w:szCs w:val="25"/>
        </w:rPr>
      </w:pPr>
    </w:p>
    <w:p>
      <w:pPr>
        <w:spacing w:line="28" w:lineRule="exact"/>
      </w:pPr>
    </w:p>
    <w:tbl>
      <w:tblPr>
        <w:tblStyle w:val="22"/>
        <w:tblpPr w:leftFromText="180" w:rightFromText="180" w:vertAnchor="text" w:horzAnchor="page" w:tblpX="1313" w:tblpY="57"/>
        <w:tblOverlap w:val="never"/>
        <w:tblW w:w="143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7"/>
        <w:gridCol w:w="1682"/>
        <w:gridCol w:w="5443"/>
        <w:gridCol w:w="1050"/>
        <w:gridCol w:w="1108"/>
        <w:gridCol w:w="37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357" w:type="dxa"/>
            <w:vAlign w:val="center"/>
          </w:tcPr>
          <w:p>
            <w:pPr>
              <w:pStyle w:val="21"/>
              <w:spacing w:line="218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评价类别</w:t>
            </w:r>
          </w:p>
        </w:tc>
        <w:tc>
          <w:tcPr>
            <w:tcW w:w="1682" w:type="dxa"/>
            <w:vAlign w:val="center"/>
          </w:tcPr>
          <w:p>
            <w:pPr>
              <w:pStyle w:val="21"/>
              <w:spacing w:line="218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评价内容</w:t>
            </w:r>
          </w:p>
        </w:tc>
        <w:tc>
          <w:tcPr>
            <w:tcW w:w="5443" w:type="dxa"/>
            <w:vAlign w:val="center"/>
          </w:tcPr>
          <w:p>
            <w:pPr>
              <w:pStyle w:val="21"/>
              <w:spacing w:line="218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评价标准</w:t>
            </w:r>
          </w:p>
        </w:tc>
        <w:tc>
          <w:tcPr>
            <w:tcW w:w="1050" w:type="dxa"/>
            <w:vAlign w:val="center"/>
          </w:tcPr>
          <w:p>
            <w:pPr>
              <w:pStyle w:val="21"/>
              <w:spacing w:line="218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评价分值</w:t>
            </w:r>
          </w:p>
        </w:tc>
        <w:tc>
          <w:tcPr>
            <w:tcW w:w="1108" w:type="dxa"/>
            <w:vAlign w:val="center"/>
          </w:tcPr>
          <w:p>
            <w:pPr>
              <w:pStyle w:val="21"/>
              <w:spacing w:line="218" w:lineRule="auto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pacing w:val="-2"/>
                <w:sz w:val="21"/>
                <w:szCs w:val="21"/>
                <w:lang w:eastAsia="zh-CN"/>
              </w:rPr>
              <w:t>得分</w:t>
            </w:r>
          </w:p>
        </w:tc>
        <w:tc>
          <w:tcPr>
            <w:tcW w:w="3758" w:type="dxa"/>
            <w:vAlign w:val="center"/>
          </w:tcPr>
          <w:p>
            <w:pPr>
              <w:pStyle w:val="21"/>
              <w:spacing w:line="221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357" w:type="dxa"/>
            <w:vMerge w:val="restart"/>
            <w:tcBorders>
              <w:bottom w:val="nil"/>
            </w:tcBorders>
            <w:vAlign w:val="center"/>
          </w:tcPr>
          <w:p>
            <w:pPr>
              <w:spacing w:line="241" w:lineRule="auto"/>
              <w:jc w:val="center"/>
              <w:rPr>
                <w:rFonts w:ascii="Arial"/>
              </w:rPr>
            </w:pPr>
          </w:p>
          <w:p>
            <w:pPr>
              <w:spacing w:line="600" w:lineRule="exact"/>
              <w:jc w:val="center"/>
              <w:rPr>
                <w:rFonts w:ascii="Arial"/>
              </w:rPr>
            </w:pPr>
            <w:r>
              <w:rPr>
                <w:rFonts w:hint="eastAsia" w:ascii="Arial"/>
              </w:rPr>
              <w:t>商务定量评价</w:t>
            </w:r>
          </w:p>
          <w:p>
            <w:pPr>
              <w:spacing w:line="600" w:lineRule="exact"/>
              <w:jc w:val="center"/>
            </w:pPr>
            <w:r>
              <w:rPr>
                <w:rFonts w:hint="eastAsia" w:ascii="Arial"/>
              </w:rPr>
              <w:t>（55分）</w:t>
            </w:r>
          </w:p>
        </w:tc>
        <w:tc>
          <w:tcPr>
            <w:tcW w:w="1682" w:type="dxa"/>
            <w:vAlign w:val="center"/>
          </w:tcPr>
          <w:p>
            <w:pPr>
              <w:pStyle w:val="21"/>
              <w:spacing w:line="22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</w:rPr>
              <w:t>运营方投资</w:t>
            </w:r>
          </w:p>
        </w:tc>
        <w:tc>
          <w:tcPr>
            <w:tcW w:w="5443" w:type="dxa"/>
            <w:vAlign w:val="center"/>
          </w:tcPr>
          <w:p>
            <w:pPr>
              <w:pStyle w:val="21"/>
              <w:spacing w:line="229" w:lineRule="auto"/>
              <w:ind w:left="1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1"/>
                <w:sz w:val="18"/>
                <w:szCs w:val="18"/>
                <w:lang w:eastAsia="zh-CN"/>
              </w:rPr>
              <w:t>大于1万元得10分，每增加1万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18"/>
                <w:szCs w:val="18"/>
                <w:lang w:eastAsia="zh-CN"/>
              </w:rPr>
              <w:t>元加1分，满分16分。</w:t>
            </w:r>
          </w:p>
        </w:tc>
        <w:tc>
          <w:tcPr>
            <w:tcW w:w="1050" w:type="dxa"/>
            <w:vAlign w:val="center"/>
          </w:tcPr>
          <w:p>
            <w:pPr>
              <w:pStyle w:val="21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758" w:type="dxa"/>
            <w:vAlign w:val="center"/>
          </w:tcPr>
          <w:p>
            <w:pPr>
              <w:pStyle w:val="21"/>
              <w:spacing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</w:rPr>
              <w:t>&lt;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  <w:lang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</w:rPr>
              <w:t>万元，一票否决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135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682" w:type="dxa"/>
            <w:vAlign w:val="center"/>
          </w:tcPr>
          <w:p>
            <w:pPr>
              <w:pStyle w:val="21"/>
              <w:spacing w:line="264" w:lineRule="auto"/>
              <w:ind w:left="80" w:right="55" w:hanging="39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  <w:lang w:eastAsia="zh-CN"/>
              </w:rPr>
              <w:t>合同期全口径营收分成比例≥8%</w:t>
            </w:r>
          </w:p>
        </w:tc>
        <w:tc>
          <w:tcPr>
            <w:tcW w:w="5443" w:type="dxa"/>
            <w:vAlign w:val="center"/>
          </w:tcPr>
          <w:p>
            <w:pPr>
              <w:pStyle w:val="21"/>
              <w:spacing w:line="230" w:lineRule="auto"/>
              <w:ind w:left="12" w:right="371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18"/>
                <w:szCs w:val="18"/>
                <w:lang w:eastAsia="zh-CN"/>
              </w:rPr>
              <w:t>营收分成比例最低8%得17分，每提高1%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增加1分，满分25分。</w:t>
            </w:r>
          </w:p>
        </w:tc>
        <w:tc>
          <w:tcPr>
            <w:tcW w:w="1050" w:type="dxa"/>
            <w:vAlign w:val="center"/>
          </w:tcPr>
          <w:p>
            <w:pPr>
              <w:pStyle w:val="21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758" w:type="dxa"/>
            <w:vAlign w:val="center"/>
          </w:tcPr>
          <w:p>
            <w:pPr>
              <w:spacing w:line="26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pStyle w:val="21"/>
              <w:spacing w:line="216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  <w:lang w:eastAsia="zh-CN"/>
              </w:rPr>
              <w:t>&lt;8%，一票否决，营收分成按月清分缴纳。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35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682" w:type="dxa"/>
            <w:vAlign w:val="center"/>
          </w:tcPr>
          <w:p>
            <w:pPr>
              <w:pStyle w:val="21"/>
              <w:spacing w:line="220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</w:rPr>
              <w:t>履约保证金</w:t>
            </w:r>
          </w:p>
        </w:tc>
        <w:tc>
          <w:tcPr>
            <w:tcW w:w="5443" w:type="dxa"/>
            <w:vAlign w:val="center"/>
          </w:tcPr>
          <w:p>
            <w:pPr>
              <w:pStyle w:val="21"/>
              <w:spacing w:line="219" w:lineRule="auto"/>
              <w:ind w:left="1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履约保证金最低1万元得2分，每提高1万元增加1分，满分4分。</w:t>
            </w:r>
          </w:p>
        </w:tc>
        <w:tc>
          <w:tcPr>
            <w:tcW w:w="1050" w:type="dxa"/>
            <w:vAlign w:val="center"/>
          </w:tcPr>
          <w:p>
            <w:pPr>
              <w:pStyle w:val="21"/>
              <w:spacing w:line="241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758" w:type="dxa"/>
            <w:vAlign w:val="center"/>
          </w:tcPr>
          <w:p>
            <w:pPr>
              <w:pStyle w:val="21"/>
              <w:spacing w:line="219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  <w:lang w:eastAsia="zh-CN"/>
              </w:rPr>
              <w:t>&lt;1万元，一票否决。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135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682" w:type="dxa"/>
            <w:vMerge w:val="restart"/>
            <w:tcBorders>
              <w:bottom w:val="nil"/>
            </w:tcBorders>
            <w:vAlign w:val="center"/>
          </w:tcPr>
          <w:p>
            <w:pPr>
              <w:pStyle w:val="21"/>
              <w:spacing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</w:rPr>
              <w:t>合作主体资格</w:t>
            </w:r>
          </w:p>
        </w:tc>
        <w:tc>
          <w:tcPr>
            <w:tcW w:w="5443" w:type="dxa"/>
            <w:vAlign w:val="center"/>
          </w:tcPr>
          <w:p>
            <w:pPr>
              <w:pStyle w:val="21"/>
              <w:spacing w:line="231" w:lineRule="auto"/>
              <w:ind w:left="12" w:right="7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经营证照齐全得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分。</w:t>
            </w:r>
          </w:p>
        </w:tc>
        <w:tc>
          <w:tcPr>
            <w:tcW w:w="1050" w:type="dxa"/>
            <w:vAlign w:val="center"/>
          </w:tcPr>
          <w:p>
            <w:pPr>
              <w:pStyle w:val="21"/>
              <w:spacing w:line="241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758" w:type="dxa"/>
            <w:vAlign w:val="center"/>
          </w:tcPr>
          <w:p>
            <w:pPr>
              <w:pStyle w:val="21"/>
              <w:spacing w:line="219" w:lineRule="auto"/>
              <w:ind w:firstLine="1080" w:firstLineChars="60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kern w:val="0"/>
                <w:sz w:val="18"/>
                <w:szCs w:val="18"/>
                <w:lang w:eastAsia="zh-CN"/>
              </w:rPr>
              <w:t>证照不齐，一票否决。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</w:trPr>
        <w:tc>
          <w:tcPr>
            <w:tcW w:w="135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68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>
            <w:pPr>
              <w:pStyle w:val="21"/>
              <w:spacing w:line="221" w:lineRule="auto"/>
              <w:ind w:left="12" w:right="7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无影响本项目履约的法律纠纷等不良记录得2分。</w:t>
            </w:r>
          </w:p>
        </w:tc>
        <w:tc>
          <w:tcPr>
            <w:tcW w:w="1050" w:type="dxa"/>
            <w:vAlign w:val="center"/>
          </w:tcPr>
          <w:p>
            <w:pPr>
              <w:pStyle w:val="21"/>
              <w:spacing w:line="241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758" w:type="dxa"/>
            <w:vAlign w:val="center"/>
          </w:tcPr>
          <w:p>
            <w:pPr>
              <w:pStyle w:val="21"/>
              <w:spacing w:line="237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18"/>
                <w:szCs w:val="18"/>
                <w:lang w:eastAsia="zh-CN"/>
              </w:rPr>
              <w:t xml:space="preserve">   包括但不限于因违法经营受到刑事处罚或者受到责令停产停业、吊销许可证或者执照、较大数额罚款等行政处罚。否则一票否决。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35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168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5443" w:type="dxa"/>
            <w:vAlign w:val="center"/>
          </w:tcPr>
          <w:p>
            <w:pPr>
              <w:pStyle w:val="21"/>
              <w:spacing w:line="230" w:lineRule="auto"/>
              <w:ind w:left="12" w:right="11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每个类似经营项目得2分，满分6分。</w:t>
            </w:r>
          </w:p>
        </w:tc>
        <w:tc>
          <w:tcPr>
            <w:tcW w:w="1050" w:type="dxa"/>
            <w:vAlign w:val="center"/>
          </w:tcPr>
          <w:p>
            <w:pPr>
              <w:pStyle w:val="21"/>
              <w:spacing w:line="241" w:lineRule="auto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7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需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en-US"/>
              </w:rPr>
              <w:t>提供合同证明。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135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</w:rPr>
            </w:pPr>
          </w:p>
        </w:tc>
        <w:tc>
          <w:tcPr>
            <w:tcW w:w="7125" w:type="dxa"/>
            <w:gridSpan w:val="2"/>
            <w:vAlign w:val="center"/>
          </w:tcPr>
          <w:p>
            <w:pPr>
              <w:pStyle w:val="21"/>
              <w:spacing w:line="221" w:lineRule="auto"/>
              <w:ind w:left="321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18"/>
                <w:szCs w:val="18"/>
              </w:rPr>
              <w:t>合计</w:t>
            </w:r>
          </w:p>
        </w:tc>
        <w:tc>
          <w:tcPr>
            <w:tcW w:w="1050" w:type="dxa"/>
            <w:vAlign w:val="center"/>
          </w:tcPr>
          <w:p>
            <w:pPr>
              <w:pStyle w:val="21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3"/>
                <w:sz w:val="18"/>
                <w:szCs w:val="18"/>
              </w:rPr>
              <w:t>55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7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</w:tbl>
    <w:p>
      <w:pPr>
        <w:pStyle w:val="2"/>
        <w:ind w:firstLine="420"/>
      </w:pPr>
    </w:p>
    <w:p>
      <w:pPr>
        <w:rPr>
          <w:rFonts w:eastAsia="方正仿宋_GBK"/>
          <w:sz w:val="32"/>
          <w:szCs w:val="32"/>
        </w:rPr>
      </w:pPr>
    </w:p>
    <w:p/>
    <w:sectPr>
      <w:footerReference r:id="rId8" w:type="default"/>
      <w:pgSz w:w="16838" w:h="11906" w:orient="landscape"/>
      <w:pgMar w:top="1440" w:right="1080" w:bottom="1440" w:left="1080" w:header="0" w:footer="0" w:gutter="0"/>
      <w:pgNumType w:fmt="numberInDash" w:start="2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hint="eastAsia"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4519295</wp:posOffset>
              </wp:positionH>
              <wp:positionV relativeFrom="paragraph">
                <wp:posOffset>-264795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5.85pt;margin-top:-20.8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dxLuDYAAAACwEAAA8AAAAAAAAAAQAgAAAAIgAAAGRycy9kb3ducmV2Lnht&#10;bFBLAQIUABQAAAAIAIdO4kCk+9p2MgIAAGMEAAAOAAAAAAAAAAEAIAAAACc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hint="eastAsia"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hint="eastAsia"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-211455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65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ERkjrWAAAACAEAAA8AAAAAAAAAAQAgAAAAIgAAAGRycy9kb3ducmV2LnhtbFBL&#10;AQIUABQAAAAIAIdO4kC989aEMQIAAGM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210"/>
  <w:drawingGridVerticalSpacing w:val="-794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gxNWUzNmRmNDExNjllODUzNzdjOTkwOTEyZmYyNzYifQ=="/>
  </w:docVars>
  <w:rsids>
    <w:rsidRoot w:val="00962102"/>
    <w:rsid w:val="00002C50"/>
    <w:rsid w:val="000215A8"/>
    <w:rsid w:val="000234B7"/>
    <w:rsid w:val="00031C4D"/>
    <w:rsid w:val="00047F83"/>
    <w:rsid w:val="00060FDD"/>
    <w:rsid w:val="00080D95"/>
    <w:rsid w:val="0009259D"/>
    <w:rsid w:val="000B112B"/>
    <w:rsid w:val="000B5995"/>
    <w:rsid w:val="000C02C3"/>
    <w:rsid w:val="000C5DBF"/>
    <w:rsid w:val="000F401A"/>
    <w:rsid w:val="00101FEC"/>
    <w:rsid w:val="001277B4"/>
    <w:rsid w:val="00131DBA"/>
    <w:rsid w:val="0014394C"/>
    <w:rsid w:val="0014456A"/>
    <w:rsid w:val="00162008"/>
    <w:rsid w:val="0018637B"/>
    <w:rsid w:val="00196606"/>
    <w:rsid w:val="001A3F8E"/>
    <w:rsid w:val="001B0AE9"/>
    <w:rsid w:val="001B1BC8"/>
    <w:rsid w:val="001D19B1"/>
    <w:rsid w:val="001E1C0C"/>
    <w:rsid w:val="001E6911"/>
    <w:rsid w:val="001F4BD3"/>
    <w:rsid w:val="002010AA"/>
    <w:rsid w:val="00242B96"/>
    <w:rsid w:val="00244CC7"/>
    <w:rsid w:val="00246690"/>
    <w:rsid w:val="00246D32"/>
    <w:rsid w:val="00255D5C"/>
    <w:rsid w:val="00261AFA"/>
    <w:rsid w:val="0026772B"/>
    <w:rsid w:val="0027066B"/>
    <w:rsid w:val="00275524"/>
    <w:rsid w:val="00282188"/>
    <w:rsid w:val="00283BC7"/>
    <w:rsid w:val="002B31D4"/>
    <w:rsid w:val="002B6959"/>
    <w:rsid w:val="002D6B3E"/>
    <w:rsid w:val="002F464D"/>
    <w:rsid w:val="00371464"/>
    <w:rsid w:val="003D281F"/>
    <w:rsid w:val="003D7795"/>
    <w:rsid w:val="003E03AF"/>
    <w:rsid w:val="003F21ED"/>
    <w:rsid w:val="00412EC5"/>
    <w:rsid w:val="0041623C"/>
    <w:rsid w:val="004462D9"/>
    <w:rsid w:val="00455342"/>
    <w:rsid w:val="004747EB"/>
    <w:rsid w:val="0047726F"/>
    <w:rsid w:val="00486281"/>
    <w:rsid w:val="0048785E"/>
    <w:rsid w:val="00490F2B"/>
    <w:rsid w:val="004A2DCD"/>
    <w:rsid w:val="004B08F2"/>
    <w:rsid w:val="004E11B1"/>
    <w:rsid w:val="004E483F"/>
    <w:rsid w:val="004F69E9"/>
    <w:rsid w:val="004F78F8"/>
    <w:rsid w:val="00501DBE"/>
    <w:rsid w:val="0051419B"/>
    <w:rsid w:val="005177F6"/>
    <w:rsid w:val="00531673"/>
    <w:rsid w:val="00540997"/>
    <w:rsid w:val="0055797A"/>
    <w:rsid w:val="005652F2"/>
    <w:rsid w:val="00587391"/>
    <w:rsid w:val="005A1D7A"/>
    <w:rsid w:val="005B26A1"/>
    <w:rsid w:val="00604509"/>
    <w:rsid w:val="00613B5E"/>
    <w:rsid w:val="00641FBB"/>
    <w:rsid w:val="00646972"/>
    <w:rsid w:val="00684A9A"/>
    <w:rsid w:val="00685FA0"/>
    <w:rsid w:val="00692DFB"/>
    <w:rsid w:val="006959AF"/>
    <w:rsid w:val="0069609C"/>
    <w:rsid w:val="0069699F"/>
    <w:rsid w:val="00697880"/>
    <w:rsid w:val="006B4274"/>
    <w:rsid w:val="006B4D05"/>
    <w:rsid w:val="006B5764"/>
    <w:rsid w:val="006C4F8C"/>
    <w:rsid w:val="006D37ED"/>
    <w:rsid w:val="006D7CE7"/>
    <w:rsid w:val="006D7E0F"/>
    <w:rsid w:val="006E4084"/>
    <w:rsid w:val="006F3F27"/>
    <w:rsid w:val="0070001C"/>
    <w:rsid w:val="007424BC"/>
    <w:rsid w:val="007666E2"/>
    <w:rsid w:val="007848C2"/>
    <w:rsid w:val="00784AB7"/>
    <w:rsid w:val="00785466"/>
    <w:rsid w:val="007958A5"/>
    <w:rsid w:val="007A2004"/>
    <w:rsid w:val="007B2165"/>
    <w:rsid w:val="007C0565"/>
    <w:rsid w:val="007C5B90"/>
    <w:rsid w:val="007D658F"/>
    <w:rsid w:val="007E4CC3"/>
    <w:rsid w:val="008010ED"/>
    <w:rsid w:val="008018D8"/>
    <w:rsid w:val="00805187"/>
    <w:rsid w:val="00810168"/>
    <w:rsid w:val="00877EEB"/>
    <w:rsid w:val="00885528"/>
    <w:rsid w:val="00886843"/>
    <w:rsid w:val="008B7D1B"/>
    <w:rsid w:val="008D343D"/>
    <w:rsid w:val="008E33D5"/>
    <w:rsid w:val="008F0579"/>
    <w:rsid w:val="0090247A"/>
    <w:rsid w:val="00903523"/>
    <w:rsid w:val="0091335B"/>
    <w:rsid w:val="0091798F"/>
    <w:rsid w:val="009235A5"/>
    <w:rsid w:val="00924DE0"/>
    <w:rsid w:val="00952494"/>
    <w:rsid w:val="00960F56"/>
    <w:rsid w:val="00962102"/>
    <w:rsid w:val="0096622A"/>
    <w:rsid w:val="00983478"/>
    <w:rsid w:val="009B51A8"/>
    <w:rsid w:val="009D2216"/>
    <w:rsid w:val="009E0D9D"/>
    <w:rsid w:val="009E107B"/>
    <w:rsid w:val="00A03929"/>
    <w:rsid w:val="00A07E28"/>
    <w:rsid w:val="00A1371D"/>
    <w:rsid w:val="00A13BE7"/>
    <w:rsid w:val="00A13CC1"/>
    <w:rsid w:val="00A30476"/>
    <w:rsid w:val="00A30A34"/>
    <w:rsid w:val="00A36E5B"/>
    <w:rsid w:val="00A57E32"/>
    <w:rsid w:val="00AC1469"/>
    <w:rsid w:val="00AC6EDE"/>
    <w:rsid w:val="00AD303D"/>
    <w:rsid w:val="00AE04E4"/>
    <w:rsid w:val="00AE29E9"/>
    <w:rsid w:val="00AF1E39"/>
    <w:rsid w:val="00AF3B06"/>
    <w:rsid w:val="00AF6A51"/>
    <w:rsid w:val="00B0114A"/>
    <w:rsid w:val="00B01248"/>
    <w:rsid w:val="00B10DD5"/>
    <w:rsid w:val="00B21FDA"/>
    <w:rsid w:val="00B52088"/>
    <w:rsid w:val="00B8254E"/>
    <w:rsid w:val="00BB77B1"/>
    <w:rsid w:val="00BD1B57"/>
    <w:rsid w:val="00BE0055"/>
    <w:rsid w:val="00BE3E3F"/>
    <w:rsid w:val="00BF4EB0"/>
    <w:rsid w:val="00C00F21"/>
    <w:rsid w:val="00C0289E"/>
    <w:rsid w:val="00C130F0"/>
    <w:rsid w:val="00C20AB0"/>
    <w:rsid w:val="00C263AF"/>
    <w:rsid w:val="00C476A7"/>
    <w:rsid w:val="00C94E61"/>
    <w:rsid w:val="00CB37C4"/>
    <w:rsid w:val="00CB5E77"/>
    <w:rsid w:val="00CC5F85"/>
    <w:rsid w:val="00CF0427"/>
    <w:rsid w:val="00CF2638"/>
    <w:rsid w:val="00D5113D"/>
    <w:rsid w:val="00D52AE4"/>
    <w:rsid w:val="00D568D5"/>
    <w:rsid w:val="00D751A9"/>
    <w:rsid w:val="00D83D65"/>
    <w:rsid w:val="00D84C2C"/>
    <w:rsid w:val="00D86DC3"/>
    <w:rsid w:val="00DB4F9D"/>
    <w:rsid w:val="00DC4467"/>
    <w:rsid w:val="00DE0912"/>
    <w:rsid w:val="00DE290F"/>
    <w:rsid w:val="00DE2EA2"/>
    <w:rsid w:val="00DE7CDD"/>
    <w:rsid w:val="00DF7AA7"/>
    <w:rsid w:val="00E2635E"/>
    <w:rsid w:val="00E34BEA"/>
    <w:rsid w:val="00E404F4"/>
    <w:rsid w:val="00E62354"/>
    <w:rsid w:val="00E96F5E"/>
    <w:rsid w:val="00ED3C56"/>
    <w:rsid w:val="00EE0E66"/>
    <w:rsid w:val="00EE5319"/>
    <w:rsid w:val="00F17DBF"/>
    <w:rsid w:val="00F36AAA"/>
    <w:rsid w:val="00F4149B"/>
    <w:rsid w:val="00F55888"/>
    <w:rsid w:val="00F6080D"/>
    <w:rsid w:val="00F9234A"/>
    <w:rsid w:val="00F96855"/>
    <w:rsid w:val="00FB0F61"/>
    <w:rsid w:val="00FB7C9E"/>
    <w:rsid w:val="00FD382D"/>
    <w:rsid w:val="00FD50C3"/>
    <w:rsid w:val="00FD552F"/>
    <w:rsid w:val="00FF5B5E"/>
    <w:rsid w:val="010D6E14"/>
    <w:rsid w:val="015153AA"/>
    <w:rsid w:val="0189085E"/>
    <w:rsid w:val="01930F6A"/>
    <w:rsid w:val="02540B9B"/>
    <w:rsid w:val="025F166B"/>
    <w:rsid w:val="02C55AC1"/>
    <w:rsid w:val="02F175CD"/>
    <w:rsid w:val="02F97CDC"/>
    <w:rsid w:val="031E69CF"/>
    <w:rsid w:val="03A53D39"/>
    <w:rsid w:val="03B50B55"/>
    <w:rsid w:val="03D430CD"/>
    <w:rsid w:val="04AE6CE1"/>
    <w:rsid w:val="04EB4371"/>
    <w:rsid w:val="063672F5"/>
    <w:rsid w:val="06990668"/>
    <w:rsid w:val="0804171E"/>
    <w:rsid w:val="0A77388B"/>
    <w:rsid w:val="0A87659E"/>
    <w:rsid w:val="0C420828"/>
    <w:rsid w:val="0CA6666E"/>
    <w:rsid w:val="0DF57A9C"/>
    <w:rsid w:val="0DFB1DA7"/>
    <w:rsid w:val="0E9673D6"/>
    <w:rsid w:val="0EA85553"/>
    <w:rsid w:val="0F16513E"/>
    <w:rsid w:val="0F1C7305"/>
    <w:rsid w:val="0F3730B6"/>
    <w:rsid w:val="0F810CB9"/>
    <w:rsid w:val="10DF59FD"/>
    <w:rsid w:val="11CC3920"/>
    <w:rsid w:val="125172B0"/>
    <w:rsid w:val="12995EBA"/>
    <w:rsid w:val="12C72276"/>
    <w:rsid w:val="130D35FC"/>
    <w:rsid w:val="13F242BE"/>
    <w:rsid w:val="143446A5"/>
    <w:rsid w:val="1458109F"/>
    <w:rsid w:val="156C7DAB"/>
    <w:rsid w:val="15C55049"/>
    <w:rsid w:val="15D076C2"/>
    <w:rsid w:val="16345F0F"/>
    <w:rsid w:val="195D0639"/>
    <w:rsid w:val="19F3275D"/>
    <w:rsid w:val="1A125039"/>
    <w:rsid w:val="1A5625A6"/>
    <w:rsid w:val="1AE46540"/>
    <w:rsid w:val="1B4963DF"/>
    <w:rsid w:val="1C1863AA"/>
    <w:rsid w:val="1C9A7276"/>
    <w:rsid w:val="1D6861A0"/>
    <w:rsid w:val="1E1C7C7E"/>
    <w:rsid w:val="1F450B99"/>
    <w:rsid w:val="1F462CFB"/>
    <w:rsid w:val="1F5A7132"/>
    <w:rsid w:val="1F5B325C"/>
    <w:rsid w:val="1F7E3881"/>
    <w:rsid w:val="201457AD"/>
    <w:rsid w:val="2040257D"/>
    <w:rsid w:val="20491434"/>
    <w:rsid w:val="21B62800"/>
    <w:rsid w:val="220411DF"/>
    <w:rsid w:val="22053E7A"/>
    <w:rsid w:val="24DD570F"/>
    <w:rsid w:val="262A6098"/>
    <w:rsid w:val="27E32D98"/>
    <w:rsid w:val="28046109"/>
    <w:rsid w:val="287F2FA5"/>
    <w:rsid w:val="28870EBB"/>
    <w:rsid w:val="28E740B3"/>
    <w:rsid w:val="2903097F"/>
    <w:rsid w:val="2909094F"/>
    <w:rsid w:val="290A2EF3"/>
    <w:rsid w:val="291451D5"/>
    <w:rsid w:val="292E45EA"/>
    <w:rsid w:val="2981294C"/>
    <w:rsid w:val="29C91BEE"/>
    <w:rsid w:val="2A1760D0"/>
    <w:rsid w:val="2B8534E9"/>
    <w:rsid w:val="2C032931"/>
    <w:rsid w:val="2CC93C7C"/>
    <w:rsid w:val="2D25745D"/>
    <w:rsid w:val="2D7A3B5A"/>
    <w:rsid w:val="2D8341BC"/>
    <w:rsid w:val="2DAE1649"/>
    <w:rsid w:val="2E0E3995"/>
    <w:rsid w:val="2E287A52"/>
    <w:rsid w:val="2E377EEA"/>
    <w:rsid w:val="2EE73E31"/>
    <w:rsid w:val="31DE02F0"/>
    <w:rsid w:val="321A29B9"/>
    <w:rsid w:val="32251FE1"/>
    <w:rsid w:val="326A6619"/>
    <w:rsid w:val="326F628F"/>
    <w:rsid w:val="32E6423E"/>
    <w:rsid w:val="337E2E54"/>
    <w:rsid w:val="33D90B1B"/>
    <w:rsid w:val="34135954"/>
    <w:rsid w:val="345F109E"/>
    <w:rsid w:val="34CF1DA2"/>
    <w:rsid w:val="35AE2F88"/>
    <w:rsid w:val="35C714A6"/>
    <w:rsid w:val="35E85C8C"/>
    <w:rsid w:val="36283F9A"/>
    <w:rsid w:val="36AB0D43"/>
    <w:rsid w:val="37296FDC"/>
    <w:rsid w:val="37904485"/>
    <w:rsid w:val="37A358B7"/>
    <w:rsid w:val="37B55AF6"/>
    <w:rsid w:val="399D2781"/>
    <w:rsid w:val="39C0679A"/>
    <w:rsid w:val="39E512B7"/>
    <w:rsid w:val="3A7A1FB0"/>
    <w:rsid w:val="3B53391E"/>
    <w:rsid w:val="3BA03B96"/>
    <w:rsid w:val="3BD646BF"/>
    <w:rsid w:val="3DC52C15"/>
    <w:rsid w:val="3F154141"/>
    <w:rsid w:val="3F5E3785"/>
    <w:rsid w:val="3F8A3C59"/>
    <w:rsid w:val="406F343A"/>
    <w:rsid w:val="407952C6"/>
    <w:rsid w:val="40B05C38"/>
    <w:rsid w:val="41171E5E"/>
    <w:rsid w:val="412D07EC"/>
    <w:rsid w:val="429D7D95"/>
    <w:rsid w:val="42C9323E"/>
    <w:rsid w:val="43315612"/>
    <w:rsid w:val="44E572D1"/>
    <w:rsid w:val="457173BF"/>
    <w:rsid w:val="45E7196F"/>
    <w:rsid w:val="45F234EE"/>
    <w:rsid w:val="460B7F8D"/>
    <w:rsid w:val="46C02831"/>
    <w:rsid w:val="476E65C0"/>
    <w:rsid w:val="47700768"/>
    <w:rsid w:val="48216F83"/>
    <w:rsid w:val="48973BF7"/>
    <w:rsid w:val="48F422C4"/>
    <w:rsid w:val="496931BC"/>
    <w:rsid w:val="49AC38D3"/>
    <w:rsid w:val="49BF6530"/>
    <w:rsid w:val="4A19354E"/>
    <w:rsid w:val="4AD51421"/>
    <w:rsid w:val="4AD928FD"/>
    <w:rsid w:val="4B092A53"/>
    <w:rsid w:val="4B0C4D96"/>
    <w:rsid w:val="4B1B4599"/>
    <w:rsid w:val="4B25219B"/>
    <w:rsid w:val="4B6C48AF"/>
    <w:rsid w:val="4B7C51BA"/>
    <w:rsid w:val="4C1D042F"/>
    <w:rsid w:val="4C604421"/>
    <w:rsid w:val="4CB57EE6"/>
    <w:rsid w:val="4CC9224F"/>
    <w:rsid w:val="4E4B0A61"/>
    <w:rsid w:val="4F766519"/>
    <w:rsid w:val="4FF96AB6"/>
    <w:rsid w:val="501C2EDD"/>
    <w:rsid w:val="50485C0D"/>
    <w:rsid w:val="505E7E82"/>
    <w:rsid w:val="51704D28"/>
    <w:rsid w:val="51954E04"/>
    <w:rsid w:val="51AE2D02"/>
    <w:rsid w:val="52726752"/>
    <w:rsid w:val="52871CD9"/>
    <w:rsid w:val="528814C9"/>
    <w:rsid w:val="54A36F64"/>
    <w:rsid w:val="55857A48"/>
    <w:rsid w:val="56192408"/>
    <w:rsid w:val="564E2841"/>
    <w:rsid w:val="565A61DE"/>
    <w:rsid w:val="571D07D4"/>
    <w:rsid w:val="579527F2"/>
    <w:rsid w:val="57F60D93"/>
    <w:rsid w:val="58910EB3"/>
    <w:rsid w:val="59233088"/>
    <w:rsid w:val="59F05E57"/>
    <w:rsid w:val="5A8D7250"/>
    <w:rsid w:val="5AAF1F54"/>
    <w:rsid w:val="5AD338C0"/>
    <w:rsid w:val="5CE86A3E"/>
    <w:rsid w:val="5E5B4E0F"/>
    <w:rsid w:val="5E651084"/>
    <w:rsid w:val="5E7B1C94"/>
    <w:rsid w:val="5EB32814"/>
    <w:rsid w:val="5EFA6DED"/>
    <w:rsid w:val="5F0B7D8C"/>
    <w:rsid w:val="60475CF0"/>
    <w:rsid w:val="60CD20E2"/>
    <w:rsid w:val="60D826DE"/>
    <w:rsid w:val="60DE375C"/>
    <w:rsid w:val="61045862"/>
    <w:rsid w:val="610B542C"/>
    <w:rsid w:val="613B3E8C"/>
    <w:rsid w:val="641477C9"/>
    <w:rsid w:val="644912A9"/>
    <w:rsid w:val="646B0FEA"/>
    <w:rsid w:val="65E6504E"/>
    <w:rsid w:val="65FC0E23"/>
    <w:rsid w:val="663406B0"/>
    <w:rsid w:val="67C37747"/>
    <w:rsid w:val="683F0155"/>
    <w:rsid w:val="689F67FD"/>
    <w:rsid w:val="691D28F3"/>
    <w:rsid w:val="697D738F"/>
    <w:rsid w:val="6A025710"/>
    <w:rsid w:val="6A44584D"/>
    <w:rsid w:val="6B2B5BB1"/>
    <w:rsid w:val="6D116AA5"/>
    <w:rsid w:val="6E1B4EC1"/>
    <w:rsid w:val="6F8507E1"/>
    <w:rsid w:val="700B1509"/>
    <w:rsid w:val="704513E5"/>
    <w:rsid w:val="70A30B89"/>
    <w:rsid w:val="70AE75E9"/>
    <w:rsid w:val="71017B79"/>
    <w:rsid w:val="71EC1405"/>
    <w:rsid w:val="72006578"/>
    <w:rsid w:val="72585AF0"/>
    <w:rsid w:val="74A94B7A"/>
    <w:rsid w:val="74B720FF"/>
    <w:rsid w:val="74EF14A3"/>
    <w:rsid w:val="75101681"/>
    <w:rsid w:val="759B05B9"/>
    <w:rsid w:val="75AA5B24"/>
    <w:rsid w:val="75D34CE3"/>
    <w:rsid w:val="75ED04D6"/>
    <w:rsid w:val="763E67C8"/>
    <w:rsid w:val="77C635BD"/>
    <w:rsid w:val="77DD7F38"/>
    <w:rsid w:val="78917E4F"/>
    <w:rsid w:val="78AF0643"/>
    <w:rsid w:val="79240C55"/>
    <w:rsid w:val="7A50298B"/>
    <w:rsid w:val="7B250961"/>
    <w:rsid w:val="7B376336"/>
    <w:rsid w:val="7B7D37AF"/>
    <w:rsid w:val="7BC85B21"/>
    <w:rsid w:val="7DFD3948"/>
    <w:rsid w:val="7E415F71"/>
    <w:rsid w:val="7ED168A0"/>
    <w:rsid w:val="7EEE4507"/>
    <w:rsid w:val="7F7A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qFormat="1" w:uiPriority="99" w:semiHidden="0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djustRightInd w:val="0"/>
      <w:snapToGrid w:val="0"/>
      <w:spacing w:line="560" w:lineRule="exact"/>
      <w:ind w:firstLine="643" w:firstLineChars="200"/>
      <w:outlineLvl w:val="1"/>
    </w:pPr>
    <w:rPr>
      <w:rFonts w:eastAsia="方正黑体_GBK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4"/>
    <w:qFormat/>
    <w:uiPriority w:val="0"/>
    <w:pPr>
      <w:jc w:val="left"/>
    </w:pPr>
  </w:style>
  <w:style w:type="paragraph" w:styleId="4">
    <w:name w:val="Body Text"/>
    <w:basedOn w:val="1"/>
    <w:link w:val="18"/>
    <w:qFormat/>
    <w:uiPriority w:val="0"/>
    <w:rPr>
      <w:rFonts w:ascii="Calibri" w:hAnsi="Calibri"/>
      <w:sz w:val="24"/>
    </w:rPr>
  </w:style>
  <w:style w:type="paragraph" w:styleId="5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 w:cstheme="minorBidi"/>
      <w:sz w:val="18"/>
      <w:szCs w:val="18"/>
    </w:rPr>
  </w:style>
  <w:style w:type="paragraph" w:styleId="9">
    <w:name w:val="index 7"/>
    <w:basedOn w:val="1"/>
    <w:next w:val="1"/>
    <w:unhideWhenUsed/>
    <w:qFormat/>
    <w:uiPriority w:val="99"/>
    <w:pPr>
      <w:ind w:left="1200" w:leftChars="1200"/>
    </w:pPr>
    <w:rPr>
      <w:rFonts w:ascii="Calibri" w:hAnsi="Calibri"/>
    </w:rPr>
  </w:style>
  <w:style w:type="paragraph" w:styleId="10">
    <w:name w:val="annotation subject"/>
    <w:basedOn w:val="3"/>
    <w:next w:val="3"/>
    <w:link w:val="25"/>
    <w:semiHidden/>
    <w:unhideWhenUsed/>
    <w:qFormat/>
    <w:uiPriority w:val="99"/>
    <w:rPr>
      <w:b/>
      <w:bCs/>
    </w:r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link w:val="8"/>
    <w:qFormat/>
    <w:uiPriority w:val="99"/>
    <w:rPr>
      <w:rFonts w:ascii="Times New Roman" w:hAnsi="Times New Roman"/>
      <w:sz w:val="18"/>
      <w:szCs w:val="18"/>
    </w:rPr>
  </w:style>
  <w:style w:type="character" w:customStyle="1" w:styleId="15">
    <w:name w:val="页脚 字符"/>
    <w:link w:val="7"/>
    <w:qFormat/>
    <w:uiPriority w:val="99"/>
    <w:rPr>
      <w:rFonts w:ascii="Times New Roman" w:hAnsi="Times New Roman"/>
      <w:sz w:val="18"/>
      <w:szCs w:val="18"/>
    </w:rPr>
  </w:style>
  <w:style w:type="character" w:customStyle="1" w:styleId="16">
    <w:name w:val="页眉 Char1"/>
    <w:basedOn w:val="1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1"/>
    <w:basedOn w:val="1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正文文本 字符"/>
    <w:basedOn w:val="12"/>
    <w:link w:val="4"/>
    <w:qFormat/>
    <w:uiPriority w:val="0"/>
    <w:rPr>
      <w:rFonts w:ascii="Calibri" w:hAnsi="Calibri" w:eastAsia="宋体" w:cs="Times New Roman"/>
      <w:sz w:val="24"/>
      <w:szCs w:val="24"/>
    </w:rPr>
  </w:style>
  <w:style w:type="character" w:customStyle="1" w:styleId="19">
    <w:name w:val="批注框文本 字符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日期 字符"/>
    <w:basedOn w:val="12"/>
    <w:link w:val="5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21">
    <w:name w:val="Table Text"/>
    <w:basedOn w:val="1"/>
    <w:semiHidden/>
    <w:qFormat/>
    <w:uiPriority w:val="0"/>
    <w:rPr>
      <w:rFonts w:ascii="宋体" w:hAnsi="宋体" w:cs="宋体"/>
      <w:sz w:val="17"/>
      <w:szCs w:val="17"/>
      <w:lang w:eastAsia="en-US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4">
    <w:name w:val="批注文字 字符"/>
    <w:basedOn w:val="12"/>
    <w:link w:val="3"/>
    <w:qFormat/>
    <w:uiPriority w:val="0"/>
    <w:rPr>
      <w:kern w:val="2"/>
      <w:sz w:val="21"/>
      <w:szCs w:val="24"/>
    </w:rPr>
  </w:style>
  <w:style w:type="character" w:customStyle="1" w:styleId="25">
    <w:name w:val="批注主题 字符"/>
    <w:basedOn w:val="24"/>
    <w:link w:val="10"/>
    <w:semiHidden/>
    <w:qFormat/>
    <w:uiPriority w:val="99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DF4737-4920-4D80-BB31-5A3C01FF74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1312</Words>
  <Characters>1458</Characters>
  <Lines>243</Lines>
  <Paragraphs>197</Paragraphs>
  <TotalTime>27</TotalTime>
  <ScaleCrop>false</ScaleCrop>
  <LinksUpToDate>false</LinksUpToDate>
  <CharactersWithSpaces>2573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2024-10-15T03:28:00Z</dcterms:created>
  <dc:creator>Windows 用户</dc:creator>
  <cp:lastModifiedBy>未定义</cp:lastModifiedBy>
  <cp:lastPrinted>2026-07-27T00:58:00Z</cp:lastPrinted>
  <dcterms:modified xsi:type="dcterms:W3CDTF">2026-07-28T07:43:33Z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B2406F4F2EA44E6F90BE89BF15FC2069_12</vt:lpwstr>
  </property>
  <property fmtid="{D5CDD505-2E9C-101B-9397-08002B2CF9AE}" pid="4" name="KSOTemplateDocerSaveRecord">
    <vt:lpwstr>eyJoZGlkIjoiYzA5OGJjNWU0NjcwMmUyZjA2OGMwMDU5MDAwNzE0MTkifQ==</vt:lpwstr>
  </property>
</Properties>
</file>